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14A" w:rsidRPr="0066199C" w:rsidRDefault="00ED214A" w:rsidP="00ED214A">
      <w:pPr>
        <w:autoSpaceDE w:val="0"/>
        <w:autoSpaceDN w:val="0"/>
        <w:spacing w:line="400" w:lineRule="exact"/>
        <w:jc w:val="center"/>
        <w:rPr>
          <w:rFonts w:ascii="Arial" w:hAnsi="Arial" w:cs="Arial"/>
          <w:b/>
          <w:sz w:val="28"/>
          <w:szCs w:val="28"/>
        </w:rPr>
      </w:pPr>
      <w:bookmarkStart w:id="0" w:name="_Hlk480729958"/>
      <w:r>
        <w:rPr>
          <w:rFonts w:ascii="Arial" w:hAnsi="Arial" w:cs="Arial"/>
          <w:b/>
          <w:sz w:val="28"/>
          <w:szCs w:val="28"/>
        </w:rPr>
        <w:t>Heterogeneous Rhenium Catalysts supported on Ceria</w:t>
      </w:r>
      <w:r w:rsidRPr="005B327C">
        <w:rPr>
          <w:rFonts w:ascii="Arial" w:hAnsi="Arial" w:cs="Arial"/>
          <w:b/>
          <w:sz w:val="28"/>
          <w:szCs w:val="28"/>
        </w:rPr>
        <w:t xml:space="preserve"> for </w:t>
      </w:r>
      <w:proofErr w:type="spellStart"/>
      <w:r w:rsidRPr="005B327C">
        <w:rPr>
          <w:rFonts w:ascii="Arial" w:hAnsi="Arial" w:cs="Arial"/>
          <w:b/>
          <w:sz w:val="28"/>
          <w:szCs w:val="28"/>
        </w:rPr>
        <w:t>Deoxydehydration</w:t>
      </w:r>
      <w:proofErr w:type="spellEnd"/>
      <w:r w:rsidRPr="005B327C">
        <w:rPr>
          <w:rFonts w:ascii="Arial" w:hAnsi="Arial" w:cs="Arial"/>
          <w:b/>
          <w:sz w:val="28"/>
          <w:szCs w:val="28"/>
        </w:rPr>
        <w:t xml:space="preserve"> of Polyols with Hydrogen</w:t>
      </w:r>
    </w:p>
    <w:p w:rsidR="00ED214A" w:rsidRPr="005A6368" w:rsidRDefault="00ED214A" w:rsidP="00ED214A">
      <w:pPr>
        <w:spacing w:beforeLines="50" w:before="156"/>
        <w:ind w:right="-357"/>
        <w:jc w:val="center"/>
        <w:rPr>
          <w:b/>
          <w:bCs/>
          <w:sz w:val="24"/>
        </w:rPr>
      </w:pPr>
      <w:r>
        <w:rPr>
          <w:rFonts w:hint="eastAsia"/>
          <w:b/>
          <w:sz w:val="24"/>
          <w:u w:val="single"/>
        </w:rPr>
        <w:t xml:space="preserve">Keiichi </w:t>
      </w:r>
      <w:proofErr w:type="spellStart"/>
      <w:r>
        <w:rPr>
          <w:rFonts w:hint="eastAsia"/>
          <w:b/>
          <w:sz w:val="24"/>
          <w:u w:val="single"/>
        </w:rPr>
        <w:t>Tomishige</w:t>
      </w:r>
      <w:proofErr w:type="spellEnd"/>
      <w:r w:rsidRPr="001629C9">
        <w:rPr>
          <w:rFonts w:hint="eastAsia"/>
          <w:b/>
          <w:sz w:val="24"/>
          <w:vertAlign w:val="superscript"/>
        </w:rPr>
        <w:t>*</w:t>
      </w:r>
      <w:r>
        <w:rPr>
          <w:b/>
          <w:sz w:val="24"/>
        </w:rPr>
        <w:t xml:space="preserve">, </w:t>
      </w:r>
      <w:proofErr w:type="spellStart"/>
      <w:r>
        <w:rPr>
          <w:b/>
          <w:sz w:val="24"/>
        </w:rPr>
        <w:t>Yoshinao</w:t>
      </w:r>
      <w:proofErr w:type="spellEnd"/>
      <w:r>
        <w:rPr>
          <w:b/>
          <w:sz w:val="24"/>
        </w:rPr>
        <w:t xml:space="preserve"> Nakagawa, </w:t>
      </w:r>
      <w:proofErr w:type="spellStart"/>
      <w:r>
        <w:rPr>
          <w:b/>
          <w:sz w:val="24"/>
        </w:rPr>
        <w:t>Masazumi</w:t>
      </w:r>
      <w:proofErr w:type="spellEnd"/>
      <w:r>
        <w:rPr>
          <w:b/>
          <w:sz w:val="24"/>
        </w:rPr>
        <w:t xml:space="preserve"> Tamura</w:t>
      </w:r>
    </w:p>
    <w:bookmarkEnd w:id="0"/>
    <w:p w:rsidR="00ED214A" w:rsidRDefault="00ED214A" w:rsidP="00ED214A">
      <w:pPr>
        <w:jc w:val="center"/>
        <w:rPr>
          <w:rFonts w:ascii="Times New Roman" w:hAnsi="Times New Roman" w:cs="Times New Roman"/>
          <w:b/>
          <w:sz w:val="24"/>
          <w:szCs w:val="24"/>
          <w:lang w:val="en-GB"/>
        </w:rPr>
      </w:pPr>
      <w:r>
        <w:rPr>
          <w:rFonts w:ascii="Times New Roman" w:hAnsi="Times New Roman" w:cs="Times New Roman"/>
          <w:b/>
          <w:sz w:val="24"/>
          <w:szCs w:val="24"/>
        </w:rPr>
        <w:t xml:space="preserve">Department of Applied Chemistry, School of Engineering, Tohoku University, 6-6-07, Aoba, </w:t>
      </w:r>
      <w:proofErr w:type="spellStart"/>
      <w:r>
        <w:rPr>
          <w:rFonts w:ascii="Times New Roman" w:hAnsi="Times New Roman" w:cs="Times New Roman"/>
          <w:b/>
          <w:sz w:val="24"/>
          <w:szCs w:val="24"/>
        </w:rPr>
        <w:t>Aramaki</w:t>
      </w:r>
      <w:proofErr w:type="spellEnd"/>
      <w:r>
        <w:rPr>
          <w:rFonts w:ascii="Times New Roman" w:hAnsi="Times New Roman" w:cs="Times New Roman"/>
          <w:b/>
          <w:sz w:val="24"/>
          <w:szCs w:val="24"/>
        </w:rPr>
        <w:t>, Aoba-</w:t>
      </w:r>
      <w:proofErr w:type="spellStart"/>
      <w:r>
        <w:rPr>
          <w:rFonts w:ascii="Times New Roman" w:hAnsi="Times New Roman" w:cs="Times New Roman"/>
          <w:b/>
          <w:sz w:val="24"/>
          <w:szCs w:val="24"/>
        </w:rPr>
        <w:t>ku</w:t>
      </w:r>
      <w:proofErr w:type="spellEnd"/>
      <w:r>
        <w:rPr>
          <w:rFonts w:ascii="Times New Roman" w:hAnsi="Times New Roman" w:cs="Times New Roman"/>
          <w:b/>
          <w:sz w:val="24"/>
          <w:szCs w:val="24"/>
        </w:rPr>
        <w:t xml:space="preserve">, Sendai, Miyagi 980-8579, Japan </w:t>
      </w:r>
    </w:p>
    <w:p w:rsidR="00ED214A" w:rsidRDefault="00ED214A" w:rsidP="00ED214A">
      <w:pPr>
        <w:spacing w:line="360" w:lineRule="auto"/>
        <w:jc w:val="center"/>
        <w:rPr>
          <w:szCs w:val="21"/>
          <w:lang w:val="fr-FR"/>
        </w:rPr>
      </w:pPr>
      <w:r w:rsidRPr="00CE64AE">
        <w:rPr>
          <w:rFonts w:hint="eastAsia"/>
          <w:szCs w:val="21"/>
          <w:lang w:val="fr-FR"/>
        </w:rPr>
        <w:t>*</w:t>
      </w:r>
      <w:r>
        <w:rPr>
          <w:szCs w:val="21"/>
          <w:lang w:val="fr-FR"/>
        </w:rPr>
        <w:t>Email: tomi@erec.che.tohoku.ac.jp</w:t>
      </w:r>
    </w:p>
    <w:p w:rsidR="008E33B1" w:rsidRDefault="008E33B1">
      <w:pPr>
        <w:rPr>
          <w:lang w:val="fr-FR"/>
        </w:rPr>
      </w:pPr>
    </w:p>
    <w:p w:rsidR="00ED214A" w:rsidRPr="00F314B0" w:rsidRDefault="00ED214A" w:rsidP="00ED214A">
      <w:pPr>
        <w:autoSpaceDE w:val="0"/>
        <w:autoSpaceDN w:val="0"/>
        <w:ind w:firstLineChars="100" w:firstLine="210"/>
        <w:rPr>
          <w:szCs w:val="21"/>
        </w:rPr>
      </w:pPr>
      <w:r w:rsidRPr="0035192F">
        <w:rPr>
          <w:szCs w:val="21"/>
          <w:lang w:val="en-GB"/>
        </w:rPr>
        <w:t>C</w:t>
      </w:r>
      <w:r w:rsidRPr="0035192F">
        <w:rPr>
          <w:rFonts w:hint="eastAsia"/>
          <w:szCs w:val="21"/>
          <w:lang w:val="en-GB"/>
        </w:rPr>
        <w:t xml:space="preserve">hemical composition of the feedstock from </w:t>
      </w:r>
      <w:r w:rsidRPr="0035192F">
        <w:rPr>
          <w:szCs w:val="21"/>
          <w:lang w:val="en-GB"/>
        </w:rPr>
        <w:t>biomass and biomass-based building blocks has much higher oxygen contents than that from crude oil. It has been known that the target products such as monomers for the polymer synthesis have comparatively lower oxygen content,</w:t>
      </w:r>
      <w:r>
        <w:rPr>
          <w:szCs w:val="21"/>
          <w:lang w:val="en-GB"/>
        </w:rPr>
        <w:t xml:space="preserve"> and the reaction to decrease </w:t>
      </w:r>
      <w:r w:rsidRPr="0035192F">
        <w:rPr>
          <w:szCs w:val="21"/>
          <w:lang w:val="en-GB"/>
        </w:rPr>
        <w:t>the oxygen cont</w:t>
      </w:r>
      <w:r>
        <w:rPr>
          <w:szCs w:val="21"/>
          <w:lang w:val="en-GB"/>
        </w:rPr>
        <w:t>ent is important</w:t>
      </w:r>
      <w:r>
        <w:rPr>
          <w:szCs w:val="21"/>
          <w:lang w:val="en-GB" w:eastAsia="ja-JP"/>
        </w:rPr>
        <w:t xml:space="preserve">. It has been known that </w:t>
      </w:r>
      <w:r w:rsidRPr="0035192F">
        <w:rPr>
          <w:szCs w:val="21"/>
          <w:lang w:val="en-GB"/>
        </w:rPr>
        <w:t xml:space="preserve">C3-C6 sugar alcohols (glycerol, </w:t>
      </w:r>
      <w:proofErr w:type="spellStart"/>
      <w:r w:rsidRPr="0035192F">
        <w:rPr>
          <w:szCs w:val="21"/>
          <w:lang w:val="en-GB"/>
        </w:rPr>
        <w:t>erythritol</w:t>
      </w:r>
      <w:proofErr w:type="spellEnd"/>
      <w:r w:rsidRPr="0035192F">
        <w:rPr>
          <w:szCs w:val="21"/>
          <w:lang w:val="en-GB"/>
        </w:rPr>
        <w:t xml:space="preserve">, </w:t>
      </w:r>
      <w:r>
        <w:rPr>
          <w:szCs w:val="21"/>
          <w:lang w:val="en-GB"/>
        </w:rPr>
        <w:t xml:space="preserve">xylitol, and sorbitol) are </w:t>
      </w:r>
      <w:r w:rsidRPr="0035192F">
        <w:rPr>
          <w:szCs w:val="21"/>
          <w:lang w:val="en-GB"/>
        </w:rPr>
        <w:t>regarded as promising building</w:t>
      </w:r>
      <w:r>
        <w:rPr>
          <w:szCs w:val="21"/>
          <w:lang w:val="en-GB"/>
        </w:rPr>
        <w:t xml:space="preserve"> blocks in the biomass refinery, on the other hand, these compounds are over-functionalized. Therefore, the selective conversion is necessary to obtain appropriately functionalized compounds. A method is the selective C-O</w:t>
      </w:r>
      <w:r w:rsidRPr="0035192F">
        <w:rPr>
          <w:szCs w:val="21"/>
          <w:lang w:val="en-GB"/>
        </w:rPr>
        <w:t xml:space="preserve"> </w:t>
      </w:r>
      <w:proofErr w:type="spellStart"/>
      <w:r w:rsidRPr="0035192F">
        <w:rPr>
          <w:szCs w:val="21"/>
          <w:lang w:val="en-GB"/>
        </w:rPr>
        <w:t>hydrogenolysis</w:t>
      </w:r>
      <w:proofErr w:type="spellEnd"/>
      <w:r>
        <w:rPr>
          <w:szCs w:val="21"/>
          <w:lang w:val="en-GB"/>
        </w:rPr>
        <w:t xml:space="preserve"> which demands </w:t>
      </w:r>
      <w:r w:rsidRPr="0035192F">
        <w:rPr>
          <w:szCs w:val="21"/>
          <w:lang w:val="en-GB"/>
        </w:rPr>
        <w:t xml:space="preserve">the </w:t>
      </w:r>
      <w:r>
        <w:rPr>
          <w:szCs w:val="21"/>
          <w:lang w:val="en-GB"/>
        </w:rPr>
        <w:t xml:space="preserve">recognition of the target C-O bond among various kinds of C-O bonds. This enables the production of </w:t>
      </w:r>
      <w:r w:rsidRPr="0035192F">
        <w:rPr>
          <w:szCs w:val="21"/>
          <w:lang w:val="en-GB"/>
        </w:rPr>
        <w:t>valuable chemicals such as diols, mono-</w:t>
      </w:r>
      <w:proofErr w:type="spellStart"/>
      <w:r w:rsidRPr="0035192F">
        <w:rPr>
          <w:szCs w:val="21"/>
          <w:lang w:val="en-GB"/>
        </w:rPr>
        <w:t>ols</w:t>
      </w:r>
      <w:proofErr w:type="spellEnd"/>
      <w:r w:rsidRPr="0035192F">
        <w:rPr>
          <w:szCs w:val="21"/>
          <w:lang w:val="en-GB"/>
        </w:rPr>
        <w:t xml:space="preserve">, </w:t>
      </w:r>
      <w:proofErr w:type="gramStart"/>
      <w:r w:rsidRPr="0035192F">
        <w:rPr>
          <w:szCs w:val="21"/>
          <w:lang w:val="en-GB"/>
        </w:rPr>
        <w:t>alkanes</w:t>
      </w:r>
      <w:proofErr w:type="gramEnd"/>
      <w:r w:rsidRPr="0035192F">
        <w:rPr>
          <w:szCs w:val="21"/>
          <w:lang w:val="en-GB"/>
        </w:rPr>
        <w:t xml:space="preserve"> in high yield. </w:t>
      </w:r>
      <w:proofErr w:type="spellStart"/>
      <w:r w:rsidRPr="0035192F">
        <w:rPr>
          <w:rFonts w:hint="eastAsia"/>
          <w:szCs w:val="21"/>
          <w:lang w:val="en-GB"/>
        </w:rPr>
        <w:t>ReO</w:t>
      </w:r>
      <w:r w:rsidRPr="0035192F">
        <w:rPr>
          <w:rFonts w:hint="eastAsia"/>
          <w:szCs w:val="21"/>
          <w:vertAlign w:val="subscript"/>
          <w:lang w:val="en-GB"/>
        </w:rPr>
        <w:t>x</w:t>
      </w:r>
      <w:proofErr w:type="spellEnd"/>
      <w:r w:rsidRPr="0035192F">
        <w:rPr>
          <w:rFonts w:hint="eastAsia"/>
          <w:szCs w:val="21"/>
          <w:lang w:val="en-GB"/>
        </w:rPr>
        <w:t xml:space="preserve">-modified </w:t>
      </w:r>
      <w:proofErr w:type="spellStart"/>
      <w:r w:rsidRPr="0035192F">
        <w:rPr>
          <w:rFonts w:hint="eastAsia"/>
          <w:szCs w:val="21"/>
          <w:lang w:val="en-GB"/>
        </w:rPr>
        <w:t>Ir</w:t>
      </w:r>
      <w:proofErr w:type="spellEnd"/>
      <w:r w:rsidRPr="0035192F">
        <w:rPr>
          <w:rFonts w:hint="eastAsia"/>
          <w:szCs w:val="21"/>
          <w:lang w:val="en-GB"/>
        </w:rPr>
        <w:t xml:space="preserve"> metal catalyst </w:t>
      </w:r>
      <w:r w:rsidRPr="0035192F">
        <w:rPr>
          <w:szCs w:val="21"/>
          <w:lang w:val="en-GB"/>
        </w:rPr>
        <w:t>(</w:t>
      </w:r>
      <w:proofErr w:type="spellStart"/>
      <w:r w:rsidRPr="0035192F">
        <w:rPr>
          <w:szCs w:val="21"/>
          <w:lang w:val="en-GB"/>
        </w:rPr>
        <w:t>Ir-ReO</w:t>
      </w:r>
      <w:r w:rsidRPr="0035192F">
        <w:rPr>
          <w:szCs w:val="21"/>
          <w:vertAlign w:val="subscript"/>
          <w:lang w:val="en-GB"/>
        </w:rPr>
        <w:t>x</w:t>
      </w:r>
      <w:proofErr w:type="spellEnd"/>
      <w:r w:rsidRPr="0035192F">
        <w:rPr>
          <w:szCs w:val="21"/>
          <w:lang w:val="en-GB"/>
        </w:rPr>
        <w:t xml:space="preserve">) </w:t>
      </w:r>
      <w:r w:rsidRPr="0035192F">
        <w:rPr>
          <w:rFonts w:hint="eastAsia"/>
          <w:szCs w:val="21"/>
          <w:lang w:val="en-GB"/>
        </w:rPr>
        <w:t xml:space="preserve">is </w:t>
      </w:r>
      <w:r w:rsidRPr="0035192F">
        <w:rPr>
          <w:szCs w:val="21"/>
          <w:lang w:val="en-GB"/>
        </w:rPr>
        <w:t xml:space="preserve">reported to be </w:t>
      </w:r>
      <w:r w:rsidRPr="0035192F">
        <w:rPr>
          <w:rFonts w:hint="eastAsia"/>
          <w:szCs w:val="21"/>
          <w:lang w:val="en-GB"/>
        </w:rPr>
        <w:t xml:space="preserve">effective to the </w:t>
      </w:r>
      <w:r w:rsidRPr="0035192F">
        <w:rPr>
          <w:szCs w:val="21"/>
          <w:lang w:val="en-GB"/>
        </w:rPr>
        <w:t xml:space="preserve">selective </w:t>
      </w:r>
      <w:proofErr w:type="spellStart"/>
      <w:r w:rsidRPr="0035192F">
        <w:rPr>
          <w:rFonts w:hint="eastAsia"/>
          <w:szCs w:val="21"/>
          <w:lang w:val="en-GB"/>
        </w:rPr>
        <w:t>hydrogenolysis</w:t>
      </w:r>
      <w:proofErr w:type="spellEnd"/>
      <w:r w:rsidRPr="0035192F">
        <w:rPr>
          <w:rFonts w:hint="eastAsia"/>
          <w:szCs w:val="21"/>
          <w:lang w:val="en-GB"/>
        </w:rPr>
        <w:t xml:space="preserve"> of polyols and </w:t>
      </w:r>
      <w:r w:rsidRPr="0035192F">
        <w:rPr>
          <w:szCs w:val="21"/>
          <w:lang w:val="en-GB"/>
        </w:rPr>
        <w:t>cy</w:t>
      </w:r>
      <w:r>
        <w:rPr>
          <w:szCs w:val="21"/>
          <w:lang w:val="en-GB"/>
        </w:rPr>
        <w:t>clic ethers in water solvent as shown in Figure 1 [1]</w:t>
      </w:r>
      <w:r w:rsidRPr="0035192F">
        <w:rPr>
          <w:szCs w:val="21"/>
          <w:lang w:val="en-GB"/>
        </w:rPr>
        <w:t xml:space="preserve">. </w:t>
      </w:r>
      <w:r>
        <w:rPr>
          <w:szCs w:val="21"/>
          <w:lang w:val="en-GB"/>
        </w:rPr>
        <w:t xml:space="preserve">The </w:t>
      </w:r>
      <w:proofErr w:type="spellStart"/>
      <w:r w:rsidRPr="0035192F">
        <w:rPr>
          <w:szCs w:val="21"/>
          <w:lang w:val="en-GB"/>
        </w:rPr>
        <w:t>hydrogenolysis</w:t>
      </w:r>
      <w:proofErr w:type="spellEnd"/>
      <w:r w:rsidRPr="0035192F">
        <w:rPr>
          <w:szCs w:val="21"/>
          <w:lang w:val="en-GB"/>
        </w:rPr>
        <w:t xml:space="preserve"> of </w:t>
      </w:r>
      <w:proofErr w:type="spellStart"/>
      <w:r w:rsidRPr="0035192F">
        <w:rPr>
          <w:szCs w:val="21"/>
          <w:lang w:val="en-GB"/>
        </w:rPr>
        <w:t>tetrahydrofurfury</w:t>
      </w:r>
      <w:r>
        <w:rPr>
          <w:szCs w:val="21"/>
          <w:lang w:val="en-GB"/>
        </w:rPr>
        <w:t>l</w:t>
      </w:r>
      <w:proofErr w:type="spellEnd"/>
      <w:r>
        <w:rPr>
          <w:szCs w:val="21"/>
          <w:lang w:val="en-GB"/>
        </w:rPr>
        <w:t xml:space="preserve"> alcohol to 1</w:t>
      </w:r>
      <w:proofErr w:type="gramStart"/>
      <w:r>
        <w:rPr>
          <w:szCs w:val="21"/>
          <w:lang w:val="en-GB"/>
        </w:rPr>
        <w:t>,5</w:t>
      </w:r>
      <w:proofErr w:type="gramEnd"/>
      <w:r>
        <w:rPr>
          <w:szCs w:val="21"/>
          <w:lang w:val="en-GB"/>
        </w:rPr>
        <w:t xml:space="preserve">-pentanediol proceeds over </w:t>
      </w:r>
      <w:proofErr w:type="spellStart"/>
      <w:r w:rsidRPr="0035192F">
        <w:rPr>
          <w:szCs w:val="21"/>
          <w:lang w:val="en-GB"/>
        </w:rPr>
        <w:t>Ir-ReO</w:t>
      </w:r>
      <w:r w:rsidRPr="0035192F">
        <w:rPr>
          <w:szCs w:val="21"/>
          <w:vertAlign w:val="subscript"/>
          <w:lang w:val="en-GB"/>
        </w:rPr>
        <w:t>x</w:t>
      </w:r>
      <w:proofErr w:type="spellEnd"/>
      <w:r w:rsidRPr="0035192F">
        <w:rPr>
          <w:szCs w:val="21"/>
          <w:lang w:val="en-GB"/>
        </w:rPr>
        <w:t>/SiO</w:t>
      </w:r>
      <w:r w:rsidRPr="0035192F">
        <w:rPr>
          <w:szCs w:val="21"/>
          <w:vertAlign w:val="subscript"/>
          <w:lang w:val="en-GB"/>
        </w:rPr>
        <w:t>2</w:t>
      </w:r>
      <w:r>
        <w:rPr>
          <w:szCs w:val="21"/>
          <w:lang w:val="en-GB"/>
        </w:rPr>
        <w:t xml:space="preserve"> with high selectivity (Figure 1, [1])</w:t>
      </w:r>
      <w:r w:rsidRPr="0035192F">
        <w:rPr>
          <w:szCs w:val="21"/>
          <w:lang w:val="en-GB"/>
        </w:rPr>
        <w:t xml:space="preserve">. In addition, the combination of </w:t>
      </w:r>
      <w:proofErr w:type="spellStart"/>
      <w:r w:rsidRPr="0035192F">
        <w:rPr>
          <w:szCs w:val="21"/>
          <w:lang w:val="en-GB"/>
        </w:rPr>
        <w:t>Ir-ReO</w:t>
      </w:r>
      <w:r w:rsidRPr="0035192F">
        <w:rPr>
          <w:szCs w:val="21"/>
          <w:vertAlign w:val="subscript"/>
          <w:lang w:val="en-GB"/>
        </w:rPr>
        <w:t>x</w:t>
      </w:r>
      <w:proofErr w:type="spellEnd"/>
      <w:r w:rsidRPr="0035192F">
        <w:rPr>
          <w:szCs w:val="21"/>
          <w:lang w:val="en-GB"/>
        </w:rPr>
        <w:t>/SiO</w:t>
      </w:r>
      <w:r w:rsidRPr="0035192F">
        <w:rPr>
          <w:szCs w:val="21"/>
          <w:vertAlign w:val="subscript"/>
          <w:lang w:val="en-GB"/>
        </w:rPr>
        <w:t>2</w:t>
      </w:r>
      <w:r w:rsidRPr="0035192F">
        <w:rPr>
          <w:szCs w:val="21"/>
          <w:lang w:val="en-GB"/>
        </w:rPr>
        <w:t xml:space="preserve"> with H-ZSM-5 </w:t>
      </w:r>
      <w:r>
        <w:rPr>
          <w:szCs w:val="21"/>
          <w:lang w:val="en-GB"/>
        </w:rPr>
        <w:t>gives</w:t>
      </w:r>
      <w:r w:rsidRPr="0035192F">
        <w:rPr>
          <w:szCs w:val="21"/>
          <w:lang w:val="en-GB"/>
        </w:rPr>
        <w:t xml:space="preserve"> </w:t>
      </w:r>
      <w:r w:rsidRPr="0035192F">
        <w:rPr>
          <w:i/>
          <w:szCs w:val="21"/>
          <w:lang w:val="en-GB"/>
        </w:rPr>
        <w:t>n</w:t>
      </w:r>
      <w:r w:rsidRPr="0035192F">
        <w:rPr>
          <w:szCs w:val="21"/>
          <w:lang w:val="en-GB"/>
        </w:rPr>
        <w:t xml:space="preserve">-alkanes </w:t>
      </w:r>
      <w:r>
        <w:rPr>
          <w:szCs w:val="21"/>
          <w:lang w:val="en-GB"/>
        </w:rPr>
        <w:t xml:space="preserve">and </w:t>
      </w:r>
      <w:proofErr w:type="spellStart"/>
      <w:r>
        <w:rPr>
          <w:szCs w:val="21"/>
          <w:lang w:val="en-GB"/>
        </w:rPr>
        <w:t>hexanols</w:t>
      </w:r>
      <w:proofErr w:type="spellEnd"/>
      <w:r>
        <w:rPr>
          <w:szCs w:val="21"/>
          <w:lang w:val="en-GB"/>
        </w:rPr>
        <w:t xml:space="preserve"> </w:t>
      </w:r>
      <w:r w:rsidRPr="0035192F">
        <w:rPr>
          <w:szCs w:val="21"/>
          <w:lang w:val="en-GB"/>
        </w:rPr>
        <w:t>from cellulose, sugars, and sugar alcoh</w:t>
      </w:r>
      <w:r>
        <w:rPr>
          <w:szCs w:val="21"/>
          <w:lang w:val="en-GB"/>
        </w:rPr>
        <w:t>ols in high yield with the deep</w:t>
      </w:r>
      <w:r w:rsidRPr="0035192F">
        <w:rPr>
          <w:szCs w:val="21"/>
          <w:lang w:val="en-GB"/>
        </w:rPr>
        <w:t xml:space="preserve"> C-O </w:t>
      </w:r>
      <w:proofErr w:type="spellStart"/>
      <w:r w:rsidRPr="0035192F">
        <w:rPr>
          <w:szCs w:val="21"/>
          <w:lang w:val="en-GB"/>
        </w:rPr>
        <w:t>hydrogenolysis</w:t>
      </w:r>
      <w:proofErr w:type="spellEnd"/>
      <w:r w:rsidRPr="0035192F">
        <w:rPr>
          <w:szCs w:val="21"/>
          <w:lang w:val="en-GB"/>
        </w:rPr>
        <w:t xml:space="preserve"> and without C-C bond dissociation and skeletal isomerization</w:t>
      </w:r>
      <w:r>
        <w:rPr>
          <w:szCs w:val="21"/>
          <w:lang w:val="en-GB"/>
        </w:rPr>
        <w:t xml:space="preserve"> (Figure 1, [1])</w:t>
      </w:r>
      <w:r w:rsidRPr="0035192F">
        <w:rPr>
          <w:szCs w:val="21"/>
          <w:lang w:val="en-GB"/>
        </w:rPr>
        <w:t>.</w:t>
      </w:r>
      <w:r>
        <w:rPr>
          <w:szCs w:val="21"/>
          <w:lang w:val="en-GB"/>
        </w:rPr>
        <w:t xml:space="preserve"> </w:t>
      </w:r>
      <w:proofErr w:type="spellStart"/>
      <w:r w:rsidRPr="0035192F">
        <w:rPr>
          <w:szCs w:val="21"/>
          <w:lang w:val="en-GB"/>
        </w:rPr>
        <w:t>Ir-ReO</w:t>
      </w:r>
      <w:r w:rsidRPr="0035192F">
        <w:rPr>
          <w:szCs w:val="21"/>
          <w:vertAlign w:val="subscript"/>
          <w:lang w:val="en-GB"/>
        </w:rPr>
        <w:t>x</w:t>
      </w:r>
      <w:proofErr w:type="spellEnd"/>
      <w:r w:rsidRPr="0035192F">
        <w:rPr>
          <w:szCs w:val="21"/>
          <w:lang w:val="en-GB"/>
        </w:rPr>
        <w:t>/SiO</w:t>
      </w:r>
      <w:r w:rsidRPr="0035192F">
        <w:rPr>
          <w:szCs w:val="21"/>
          <w:vertAlign w:val="subscript"/>
          <w:lang w:val="en-GB"/>
        </w:rPr>
        <w:t>2</w:t>
      </w:r>
      <w:r w:rsidRPr="0035192F">
        <w:rPr>
          <w:szCs w:val="21"/>
          <w:lang w:val="en-GB"/>
        </w:rPr>
        <w:t xml:space="preserve"> </w:t>
      </w:r>
      <w:proofErr w:type="spellStart"/>
      <w:r w:rsidRPr="0035192F">
        <w:rPr>
          <w:szCs w:val="21"/>
          <w:lang w:val="en-GB"/>
        </w:rPr>
        <w:t>catal</w:t>
      </w:r>
      <w:r>
        <w:rPr>
          <w:szCs w:val="21"/>
          <w:lang w:val="en-GB"/>
        </w:rPr>
        <w:t>yzes</w:t>
      </w:r>
      <w:proofErr w:type="spellEnd"/>
      <w:r w:rsidRPr="0035192F">
        <w:rPr>
          <w:szCs w:val="21"/>
          <w:lang w:val="en-GB"/>
        </w:rPr>
        <w:t xml:space="preserve"> the </w:t>
      </w:r>
      <w:proofErr w:type="spellStart"/>
      <w:r w:rsidRPr="0035192F">
        <w:rPr>
          <w:szCs w:val="21"/>
          <w:lang w:val="en-GB"/>
        </w:rPr>
        <w:t>hydrogenolysis</w:t>
      </w:r>
      <w:proofErr w:type="spellEnd"/>
      <w:r w:rsidRPr="0035192F">
        <w:rPr>
          <w:szCs w:val="21"/>
          <w:lang w:val="en-GB"/>
        </w:rPr>
        <w:t xml:space="preserve"> of glycerol to 1</w:t>
      </w:r>
      <w:proofErr w:type="gramStart"/>
      <w:r w:rsidRPr="0035192F">
        <w:rPr>
          <w:szCs w:val="21"/>
          <w:lang w:val="en-GB"/>
        </w:rPr>
        <w:t>,3</w:t>
      </w:r>
      <w:proofErr w:type="gramEnd"/>
      <w:r w:rsidRPr="0035192F">
        <w:rPr>
          <w:szCs w:val="21"/>
          <w:lang w:val="en-GB"/>
        </w:rPr>
        <w:t>-propanediol</w:t>
      </w:r>
      <w:r>
        <w:rPr>
          <w:szCs w:val="21"/>
          <w:lang w:val="en-GB"/>
        </w:rPr>
        <w:t xml:space="preserve"> with high selectivity (Figure 1 [1])</w:t>
      </w:r>
      <w:r w:rsidRPr="0035192F">
        <w:rPr>
          <w:szCs w:val="21"/>
          <w:lang w:val="en-GB"/>
        </w:rPr>
        <w:t>.</w:t>
      </w:r>
      <w:r>
        <w:rPr>
          <w:szCs w:val="21"/>
          <w:lang w:val="en-GB"/>
        </w:rPr>
        <w:t xml:space="preserve"> However, this </w:t>
      </w:r>
      <w:proofErr w:type="spellStart"/>
      <w:r w:rsidRPr="0035192F">
        <w:rPr>
          <w:szCs w:val="21"/>
          <w:lang w:val="en-GB"/>
        </w:rPr>
        <w:t>Ir-ReO</w:t>
      </w:r>
      <w:r w:rsidRPr="0035192F">
        <w:rPr>
          <w:szCs w:val="21"/>
          <w:vertAlign w:val="subscript"/>
          <w:lang w:val="en-GB"/>
        </w:rPr>
        <w:t>x</w:t>
      </w:r>
      <w:proofErr w:type="spellEnd"/>
      <w:r w:rsidRPr="0035192F">
        <w:rPr>
          <w:szCs w:val="21"/>
          <w:lang w:val="en-GB"/>
        </w:rPr>
        <w:t>/SiO</w:t>
      </w:r>
      <w:r w:rsidRPr="0035192F">
        <w:rPr>
          <w:szCs w:val="21"/>
          <w:vertAlign w:val="subscript"/>
          <w:lang w:val="en-GB"/>
        </w:rPr>
        <w:t>2</w:t>
      </w:r>
      <w:r>
        <w:rPr>
          <w:szCs w:val="21"/>
          <w:lang w:val="en-GB"/>
        </w:rPr>
        <w:t xml:space="preserve"> was applied to the </w:t>
      </w:r>
      <w:proofErr w:type="spellStart"/>
      <w:r w:rsidRPr="0035192F">
        <w:rPr>
          <w:szCs w:val="21"/>
          <w:lang w:val="en-GB"/>
        </w:rPr>
        <w:t>hydrogenolysis</w:t>
      </w:r>
      <w:proofErr w:type="spellEnd"/>
      <w:r w:rsidRPr="0035192F">
        <w:rPr>
          <w:szCs w:val="21"/>
          <w:lang w:val="en-GB"/>
        </w:rPr>
        <w:t xml:space="preserve"> of </w:t>
      </w:r>
      <w:proofErr w:type="spellStart"/>
      <w:r w:rsidRPr="0035192F">
        <w:rPr>
          <w:szCs w:val="21"/>
          <w:lang w:val="en-GB"/>
        </w:rPr>
        <w:t>erythritol</w:t>
      </w:r>
      <w:proofErr w:type="spellEnd"/>
      <w:r>
        <w:rPr>
          <w:szCs w:val="21"/>
          <w:lang w:val="en-GB"/>
        </w:rPr>
        <w:t xml:space="preserve">, and the synthesis of the specific diol is much more difficult, and various kinds of products were co-produced [1]. The </w:t>
      </w:r>
      <w:proofErr w:type="spellStart"/>
      <w:r>
        <w:rPr>
          <w:szCs w:val="21"/>
          <w:lang w:val="en-GB"/>
        </w:rPr>
        <w:t>deoxydehydration</w:t>
      </w:r>
      <w:proofErr w:type="spellEnd"/>
      <w:r>
        <w:rPr>
          <w:szCs w:val="21"/>
          <w:lang w:val="en-GB"/>
        </w:rPr>
        <w:t xml:space="preserve"> is utilized for the selective conversion and we have developed the heterogeneous catalysts for the </w:t>
      </w:r>
      <w:proofErr w:type="spellStart"/>
      <w:r>
        <w:rPr>
          <w:szCs w:val="21"/>
          <w:lang w:val="en-GB"/>
        </w:rPr>
        <w:t>deoxydehydration</w:t>
      </w:r>
      <w:proofErr w:type="spellEnd"/>
      <w:r>
        <w:rPr>
          <w:szCs w:val="21"/>
          <w:lang w:val="en-GB"/>
        </w:rPr>
        <w:t xml:space="preserve"> reaction. Recently we found that </w:t>
      </w:r>
      <w:proofErr w:type="spellStart"/>
      <w:r>
        <w:rPr>
          <w:szCs w:val="21"/>
          <w:lang w:val="en-GB"/>
        </w:rPr>
        <w:t>ReO</w:t>
      </w:r>
      <w:r w:rsidRPr="0095385C">
        <w:rPr>
          <w:szCs w:val="21"/>
          <w:vertAlign w:val="subscript"/>
          <w:lang w:val="en-GB"/>
        </w:rPr>
        <w:t>x</w:t>
      </w:r>
      <w:r>
        <w:rPr>
          <w:szCs w:val="21"/>
          <w:lang w:val="en-GB"/>
        </w:rPr>
        <w:t>-Pd</w:t>
      </w:r>
      <w:proofErr w:type="spellEnd"/>
      <w:r>
        <w:rPr>
          <w:szCs w:val="21"/>
          <w:lang w:val="en-GB"/>
        </w:rPr>
        <w:t>/CeO</w:t>
      </w:r>
      <w:r w:rsidRPr="0095385C">
        <w:rPr>
          <w:szCs w:val="21"/>
          <w:vertAlign w:val="subscript"/>
          <w:lang w:val="en-GB"/>
        </w:rPr>
        <w:t>2</w:t>
      </w:r>
      <w:r>
        <w:rPr>
          <w:szCs w:val="21"/>
          <w:lang w:val="en-GB"/>
        </w:rPr>
        <w:t xml:space="preserve"> </w:t>
      </w:r>
      <w:r w:rsidRPr="0095385C">
        <w:rPr>
          <w:szCs w:val="21"/>
          <w:lang w:val="en-GB"/>
        </w:rPr>
        <w:t>showed</w:t>
      </w:r>
      <w:r>
        <w:rPr>
          <w:rFonts w:hint="eastAsia"/>
          <w:szCs w:val="21"/>
          <w:lang w:val="en-GB" w:eastAsia="ja-JP"/>
        </w:rPr>
        <w:t xml:space="preserve"> </w:t>
      </w:r>
      <w:r w:rsidRPr="0095385C">
        <w:rPr>
          <w:szCs w:val="21"/>
          <w:lang w:val="en-GB"/>
        </w:rPr>
        <w:t xml:space="preserve">excellent performance for simultaneous </w:t>
      </w:r>
      <w:proofErr w:type="spellStart"/>
      <w:r w:rsidRPr="0095385C">
        <w:rPr>
          <w:szCs w:val="21"/>
          <w:lang w:val="en-GB"/>
        </w:rPr>
        <w:t>hydrodeoxygenation</w:t>
      </w:r>
      <w:proofErr w:type="spellEnd"/>
      <w:r>
        <w:rPr>
          <w:rFonts w:hint="eastAsia"/>
          <w:szCs w:val="21"/>
          <w:lang w:val="en-GB" w:eastAsia="ja-JP"/>
        </w:rPr>
        <w:t xml:space="preserve"> </w:t>
      </w:r>
      <w:r w:rsidRPr="0095385C">
        <w:rPr>
          <w:szCs w:val="21"/>
          <w:lang w:val="en-GB"/>
        </w:rPr>
        <w:t>of vicinal OH groups</w:t>
      </w:r>
      <w:r>
        <w:rPr>
          <w:szCs w:val="21"/>
          <w:lang w:val="en-GB"/>
        </w:rPr>
        <w:t xml:space="preserve"> in various substrates via </w:t>
      </w:r>
      <w:proofErr w:type="spellStart"/>
      <w:r>
        <w:rPr>
          <w:szCs w:val="21"/>
          <w:lang w:val="en-GB"/>
        </w:rPr>
        <w:t>deoxydehydration</w:t>
      </w:r>
      <w:proofErr w:type="spellEnd"/>
      <w:r w:rsidRPr="0095385C">
        <w:rPr>
          <w:szCs w:val="21"/>
          <w:lang w:val="en-GB"/>
        </w:rPr>
        <w:t xml:space="preserve">. High yield (&gt;99%), turnover frequency, and turnover number </w:t>
      </w:r>
      <w:r>
        <w:rPr>
          <w:szCs w:val="21"/>
          <w:lang w:val="en-GB"/>
        </w:rPr>
        <w:t>were obtained</w:t>
      </w:r>
      <w:r w:rsidRPr="0095385C">
        <w:rPr>
          <w:szCs w:val="21"/>
          <w:lang w:val="en-GB"/>
        </w:rPr>
        <w:t xml:space="preserve"> in the</w:t>
      </w:r>
      <w:r>
        <w:rPr>
          <w:rFonts w:hint="eastAsia"/>
          <w:szCs w:val="21"/>
          <w:lang w:val="en-GB" w:eastAsia="ja-JP"/>
        </w:rPr>
        <w:t xml:space="preserve"> </w:t>
      </w:r>
      <w:r w:rsidRPr="0095385C">
        <w:rPr>
          <w:szCs w:val="21"/>
          <w:lang w:val="en-GB"/>
        </w:rPr>
        <w:t>reaction of 1</w:t>
      </w:r>
      <w:proofErr w:type="gramStart"/>
      <w:r w:rsidRPr="0095385C">
        <w:rPr>
          <w:szCs w:val="21"/>
          <w:lang w:val="en-GB"/>
        </w:rPr>
        <w:t>,4</w:t>
      </w:r>
      <w:proofErr w:type="gramEnd"/>
      <w:r w:rsidRPr="0095385C">
        <w:rPr>
          <w:szCs w:val="21"/>
          <w:lang w:val="en-GB"/>
        </w:rPr>
        <w:t>-anhydroerythritol to tetrahydrofuran</w:t>
      </w:r>
      <w:r>
        <w:rPr>
          <w:szCs w:val="21"/>
          <w:lang w:val="en-GB"/>
        </w:rPr>
        <w:t xml:space="preserve"> [2, 3]</w:t>
      </w:r>
      <w:r w:rsidRPr="0095385C">
        <w:rPr>
          <w:szCs w:val="21"/>
          <w:lang w:val="en-GB"/>
        </w:rPr>
        <w:t>. This</w:t>
      </w:r>
      <w:r>
        <w:rPr>
          <w:rFonts w:hint="eastAsia"/>
          <w:szCs w:val="21"/>
          <w:lang w:val="en-GB" w:eastAsia="ja-JP"/>
        </w:rPr>
        <w:t xml:space="preserve"> </w:t>
      </w:r>
      <w:r w:rsidRPr="0095385C">
        <w:rPr>
          <w:szCs w:val="21"/>
          <w:lang w:val="en-GB"/>
        </w:rPr>
        <w:t xml:space="preserve">catalyst </w:t>
      </w:r>
      <w:r>
        <w:rPr>
          <w:szCs w:val="21"/>
          <w:lang w:val="en-GB"/>
        </w:rPr>
        <w:t>is also applicable to the conversion of sugar alcohols, and</w:t>
      </w:r>
      <w:r w:rsidRPr="0095385C">
        <w:rPr>
          <w:szCs w:val="21"/>
          <w:lang w:val="en-GB"/>
        </w:rPr>
        <w:t xml:space="preserve"> mono-alcohols</w:t>
      </w:r>
      <w:r>
        <w:rPr>
          <w:rFonts w:hint="eastAsia"/>
          <w:szCs w:val="21"/>
          <w:lang w:val="en-GB" w:eastAsia="ja-JP"/>
        </w:rPr>
        <w:t xml:space="preserve"> </w:t>
      </w:r>
      <w:r>
        <w:rPr>
          <w:szCs w:val="21"/>
          <w:lang w:val="en-GB"/>
        </w:rPr>
        <w:t>and diols were</w:t>
      </w:r>
      <w:r w:rsidRPr="0095385C">
        <w:rPr>
          <w:szCs w:val="21"/>
          <w:lang w:val="en-GB"/>
        </w:rPr>
        <w:t xml:space="preserve"> obtained in high yields</w:t>
      </w:r>
      <w:r>
        <w:rPr>
          <w:szCs w:val="21"/>
          <w:lang w:val="en-GB"/>
        </w:rPr>
        <w:t xml:space="preserve"> </w:t>
      </w:r>
      <w:r w:rsidRPr="0095385C">
        <w:rPr>
          <w:szCs w:val="21"/>
          <w:lang w:val="en-GB"/>
        </w:rPr>
        <w:t>from substrates</w:t>
      </w:r>
      <w:r>
        <w:rPr>
          <w:rFonts w:hint="eastAsia"/>
          <w:szCs w:val="21"/>
          <w:lang w:val="en-GB" w:eastAsia="ja-JP"/>
        </w:rPr>
        <w:t xml:space="preserve"> </w:t>
      </w:r>
      <w:r w:rsidRPr="0095385C">
        <w:rPr>
          <w:szCs w:val="21"/>
          <w:lang w:val="en-GB"/>
        </w:rPr>
        <w:t>with even and odd numbers of OH groups, respectively</w:t>
      </w:r>
      <w:r>
        <w:rPr>
          <w:szCs w:val="21"/>
          <w:lang w:val="en-GB"/>
        </w:rPr>
        <w:t xml:space="preserve"> [2]</w:t>
      </w:r>
      <w:r w:rsidRPr="0095385C">
        <w:rPr>
          <w:szCs w:val="21"/>
          <w:lang w:val="en-GB"/>
        </w:rPr>
        <w:t xml:space="preserve">. </w:t>
      </w:r>
      <w:r>
        <w:rPr>
          <w:szCs w:val="21"/>
          <w:lang w:val="en-GB"/>
        </w:rPr>
        <w:t xml:space="preserve">In addition, </w:t>
      </w:r>
      <w:proofErr w:type="spellStart"/>
      <w:r>
        <w:rPr>
          <w:szCs w:val="21"/>
          <w:lang w:val="en-GB"/>
        </w:rPr>
        <w:t>ReO</w:t>
      </w:r>
      <w:r w:rsidRPr="00F47C5C">
        <w:rPr>
          <w:szCs w:val="21"/>
          <w:vertAlign w:val="subscript"/>
          <w:lang w:val="en-GB"/>
        </w:rPr>
        <w:t>x</w:t>
      </w:r>
      <w:proofErr w:type="spellEnd"/>
      <w:r>
        <w:rPr>
          <w:szCs w:val="21"/>
          <w:lang w:val="en-GB"/>
        </w:rPr>
        <w:t>-Au/CeO</w:t>
      </w:r>
      <w:r w:rsidRPr="00F47C5C">
        <w:rPr>
          <w:szCs w:val="21"/>
          <w:vertAlign w:val="subscript"/>
          <w:lang w:val="en-GB"/>
        </w:rPr>
        <w:t>2</w:t>
      </w:r>
      <w:r>
        <w:rPr>
          <w:szCs w:val="21"/>
          <w:lang w:val="en-GB"/>
        </w:rPr>
        <w:t xml:space="preserve"> </w:t>
      </w:r>
      <w:proofErr w:type="spellStart"/>
      <w:r>
        <w:rPr>
          <w:szCs w:val="21"/>
          <w:lang w:val="en-GB"/>
        </w:rPr>
        <w:t>catalyzed</w:t>
      </w:r>
      <w:proofErr w:type="spellEnd"/>
      <w:r>
        <w:rPr>
          <w:szCs w:val="21"/>
          <w:lang w:val="en-GB"/>
        </w:rPr>
        <w:t xml:space="preserve"> the</w:t>
      </w:r>
      <w:r>
        <w:rPr>
          <w:rFonts w:hint="eastAsia"/>
          <w:szCs w:val="21"/>
          <w:lang w:val="en-GB"/>
        </w:rPr>
        <w:t xml:space="preserve"> </w:t>
      </w:r>
      <w:r>
        <w:rPr>
          <w:szCs w:val="21"/>
          <w:lang w:val="en-GB"/>
        </w:rPr>
        <w:t xml:space="preserve">conversion of glycerol and </w:t>
      </w:r>
      <w:proofErr w:type="spellStart"/>
      <w:r>
        <w:rPr>
          <w:szCs w:val="21"/>
          <w:lang w:val="en-GB"/>
        </w:rPr>
        <w:t>erythritol</w:t>
      </w:r>
      <w:proofErr w:type="spellEnd"/>
      <w:r>
        <w:rPr>
          <w:szCs w:val="21"/>
          <w:lang w:val="en-GB"/>
        </w:rPr>
        <w:t xml:space="preserve"> to allyl alcohol and 1</w:t>
      </w:r>
      <w:proofErr w:type="gramStart"/>
      <w:r>
        <w:rPr>
          <w:szCs w:val="21"/>
          <w:lang w:val="en-GB"/>
        </w:rPr>
        <w:t>,3</w:t>
      </w:r>
      <w:proofErr w:type="gramEnd"/>
      <w:r>
        <w:rPr>
          <w:szCs w:val="21"/>
          <w:lang w:val="en-GB"/>
        </w:rPr>
        <w:t>-butadiene in high yield (91% and 81%), respectively [4].</w:t>
      </w:r>
      <w:r w:rsidRPr="00F314B0">
        <w:rPr>
          <w:szCs w:val="21"/>
          <w:lang w:val="en-GB"/>
        </w:rPr>
        <w:t xml:space="preserve"> </w:t>
      </w:r>
    </w:p>
    <w:p w:rsidR="00ED214A" w:rsidRDefault="00ED214A" w:rsidP="00ED214A">
      <w:pPr>
        <w:autoSpaceDE w:val="0"/>
        <w:autoSpaceDN w:val="0"/>
        <w:jc w:val="center"/>
        <w:rPr>
          <w:sz w:val="24"/>
        </w:rPr>
      </w:pPr>
    </w:p>
    <w:p w:rsidR="00ED214A" w:rsidRPr="00615382" w:rsidRDefault="00ED214A" w:rsidP="00ED214A">
      <w:pPr>
        <w:autoSpaceDE w:val="0"/>
        <w:autoSpaceDN w:val="0"/>
        <w:jc w:val="left"/>
        <w:rPr>
          <w:szCs w:val="21"/>
        </w:rPr>
      </w:pPr>
      <w:r>
        <w:rPr>
          <w:b/>
          <w:szCs w:val="21"/>
        </w:rPr>
        <w:t xml:space="preserve">Keywords: </w:t>
      </w:r>
      <w:r w:rsidRPr="00DA53B2">
        <w:rPr>
          <w:szCs w:val="21"/>
        </w:rPr>
        <w:t>biomass;</w:t>
      </w:r>
      <w:r>
        <w:rPr>
          <w:szCs w:val="21"/>
        </w:rPr>
        <w:t xml:space="preserve"> sugar alcohol; cyclic ether; </w:t>
      </w:r>
      <w:proofErr w:type="spellStart"/>
      <w:r w:rsidRPr="00DA53B2">
        <w:rPr>
          <w:szCs w:val="21"/>
        </w:rPr>
        <w:t>hydrogenolysis</w:t>
      </w:r>
      <w:proofErr w:type="spellEnd"/>
      <w:r>
        <w:rPr>
          <w:szCs w:val="21"/>
        </w:rPr>
        <w:t xml:space="preserve">; </w:t>
      </w:r>
      <w:proofErr w:type="spellStart"/>
      <w:r w:rsidRPr="00DA53B2">
        <w:rPr>
          <w:szCs w:val="21"/>
        </w:rPr>
        <w:t>hydrodeoxygenation</w:t>
      </w:r>
      <w:proofErr w:type="spellEnd"/>
      <w:r w:rsidRPr="00DA53B2">
        <w:rPr>
          <w:szCs w:val="21"/>
        </w:rPr>
        <w:t xml:space="preserve">; </w:t>
      </w:r>
      <w:proofErr w:type="spellStart"/>
      <w:r>
        <w:rPr>
          <w:szCs w:val="21"/>
        </w:rPr>
        <w:t>deoxydehydration</w:t>
      </w:r>
      <w:proofErr w:type="spellEnd"/>
      <w:r>
        <w:rPr>
          <w:szCs w:val="21"/>
        </w:rPr>
        <w:t>.</w:t>
      </w:r>
      <w:r w:rsidRPr="00DA53B2">
        <w:rPr>
          <w:szCs w:val="21"/>
        </w:rPr>
        <w:t xml:space="preserve"> </w:t>
      </w:r>
    </w:p>
    <w:p w:rsidR="00ED214A" w:rsidRDefault="00ED214A" w:rsidP="00ED214A">
      <w:pPr>
        <w:autoSpaceDE w:val="0"/>
        <w:autoSpaceDN w:val="0"/>
        <w:rPr>
          <w:b/>
          <w:szCs w:val="21"/>
        </w:rPr>
      </w:pPr>
    </w:p>
    <w:p w:rsidR="00ED214A" w:rsidRDefault="00ED214A" w:rsidP="00ED214A">
      <w:pPr>
        <w:autoSpaceDE w:val="0"/>
        <w:autoSpaceDN w:val="0"/>
        <w:rPr>
          <w:b/>
          <w:szCs w:val="21"/>
        </w:rPr>
      </w:pPr>
      <w:r w:rsidRPr="00AD135D">
        <w:rPr>
          <w:b/>
          <w:szCs w:val="21"/>
        </w:rPr>
        <w:t>Reference</w:t>
      </w:r>
    </w:p>
    <w:p w:rsidR="00ED214A" w:rsidRDefault="00ED214A" w:rsidP="00ED214A">
      <w:pPr>
        <w:autoSpaceDE w:val="0"/>
        <w:autoSpaceDN w:val="0"/>
        <w:ind w:left="210" w:hangingChars="100" w:hanging="210"/>
        <w:rPr>
          <w:rFonts w:eastAsia="MS Mincho"/>
          <w:szCs w:val="21"/>
          <w:lang w:eastAsia="ja-JP"/>
        </w:rPr>
      </w:pPr>
      <w:r>
        <w:rPr>
          <w:rFonts w:eastAsia="MS Mincho" w:hint="eastAsia"/>
          <w:szCs w:val="21"/>
          <w:lang w:eastAsia="ja-JP"/>
        </w:rPr>
        <w:t xml:space="preserve">[1] </w:t>
      </w:r>
      <w:proofErr w:type="spellStart"/>
      <w:r>
        <w:rPr>
          <w:rFonts w:eastAsia="MS Mincho" w:hint="eastAsia"/>
          <w:szCs w:val="21"/>
          <w:lang w:eastAsia="ja-JP"/>
        </w:rPr>
        <w:t>T</w:t>
      </w:r>
      <w:r>
        <w:rPr>
          <w:rFonts w:eastAsia="MS Mincho"/>
          <w:szCs w:val="21"/>
          <w:lang w:eastAsia="ja-JP"/>
        </w:rPr>
        <w:t>omishige</w:t>
      </w:r>
      <w:proofErr w:type="spellEnd"/>
      <w:r>
        <w:rPr>
          <w:rFonts w:eastAsia="MS Mincho"/>
          <w:szCs w:val="21"/>
          <w:lang w:eastAsia="ja-JP"/>
        </w:rPr>
        <w:t xml:space="preserve">, K.; Tamura, M.; Nakagawa, Y. </w:t>
      </w:r>
      <w:r w:rsidRPr="00797A0D">
        <w:rPr>
          <w:rFonts w:eastAsia="MS Mincho"/>
          <w:i/>
          <w:szCs w:val="21"/>
          <w:lang w:eastAsia="ja-JP"/>
        </w:rPr>
        <w:t>Chem. Rec.</w:t>
      </w:r>
      <w:r>
        <w:rPr>
          <w:rFonts w:eastAsia="MS Mincho"/>
          <w:szCs w:val="21"/>
          <w:lang w:eastAsia="ja-JP"/>
        </w:rPr>
        <w:t xml:space="preserve"> </w:t>
      </w:r>
      <w:r w:rsidRPr="00797A0D">
        <w:rPr>
          <w:rFonts w:eastAsia="MS Mincho"/>
          <w:szCs w:val="21"/>
          <w:lang w:eastAsia="ja-JP"/>
        </w:rPr>
        <w:t>2014</w:t>
      </w:r>
      <w:r>
        <w:rPr>
          <w:rFonts w:eastAsia="MS Mincho"/>
          <w:szCs w:val="21"/>
          <w:lang w:eastAsia="ja-JP"/>
        </w:rPr>
        <w:t>, 14, 1041-1054.</w:t>
      </w:r>
    </w:p>
    <w:p w:rsidR="00ED214A" w:rsidRPr="00797A0D" w:rsidRDefault="00ED214A" w:rsidP="00ED214A">
      <w:pPr>
        <w:autoSpaceDE w:val="0"/>
        <w:autoSpaceDN w:val="0"/>
        <w:ind w:left="210" w:hangingChars="100" w:hanging="210"/>
        <w:rPr>
          <w:rFonts w:eastAsia="MS Mincho"/>
          <w:szCs w:val="21"/>
          <w:lang w:eastAsia="ja-JP"/>
        </w:rPr>
      </w:pPr>
      <w:r>
        <w:rPr>
          <w:rFonts w:eastAsia="MS Mincho"/>
          <w:szCs w:val="21"/>
          <w:lang w:eastAsia="ja-JP"/>
        </w:rPr>
        <w:t xml:space="preserve">[2] Ota, N.; Tamura, M.; Nakagawa, K.; Okumura, K.; </w:t>
      </w:r>
      <w:proofErr w:type="spellStart"/>
      <w:r>
        <w:rPr>
          <w:rFonts w:eastAsia="MS Mincho"/>
          <w:szCs w:val="21"/>
          <w:lang w:eastAsia="ja-JP"/>
        </w:rPr>
        <w:t>Tomishige</w:t>
      </w:r>
      <w:proofErr w:type="spellEnd"/>
      <w:r>
        <w:rPr>
          <w:rFonts w:eastAsia="MS Mincho"/>
          <w:szCs w:val="21"/>
          <w:lang w:eastAsia="ja-JP"/>
        </w:rPr>
        <w:t xml:space="preserve">, K. </w:t>
      </w:r>
      <w:proofErr w:type="spellStart"/>
      <w:r w:rsidRPr="00797A0D">
        <w:rPr>
          <w:i/>
          <w:szCs w:val="21"/>
        </w:rPr>
        <w:t>Angew</w:t>
      </w:r>
      <w:proofErr w:type="spellEnd"/>
      <w:r w:rsidRPr="00797A0D">
        <w:rPr>
          <w:i/>
          <w:szCs w:val="21"/>
        </w:rPr>
        <w:t xml:space="preserve">. Chem. Int. Ed. </w:t>
      </w:r>
      <w:r w:rsidRPr="00797A0D">
        <w:rPr>
          <w:szCs w:val="21"/>
        </w:rPr>
        <w:t>2015</w:t>
      </w:r>
      <w:r>
        <w:rPr>
          <w:szCs w:val="21"/>
        </w:rPr>
        <w:t xml:space="preserve">, 54, </w:t>
      </w:r>
      <w:r w:rsidRPr="00797A0D">
        <w:rPr>
          <w:szCs w:val="21"/>
        </w:rPr>
        <w:t>1897-1900</w:t>
      </w:r>
      <w:r>
        <w:rPr>
          <w:szCs w:val="21"/>
        </w:rPr>
        <w:t>.</w:t>
      </w:r>
    </w:p>
    <w:p w:rsidR="00ED214A" w:rsidRDefault="00ED214A" w:rsidP="00ED214A">
      <w:pPr>
        <w:autoSpaceDE w:val="0"/>
        <w:autoSpaceDN w:val="0"/>
        <w:ind w:left="210" w:hangingChars="100" w:hanging="210"/>
        <w:rPr>
          <w:szCs w:val="21"/>
        </w:rPr>
      </w:pPr>
      <w:r>
        <w:rPr>
          <w:szCs w:val="21"/>
        </w:rPr>
        <w:t xml:space="preserve">[3] </w:t>
      </w:r>
      <w:r>
        <w:rPr>
          <w:rFonts w:eastAsia="MS Mincho"/>
          <w:szCs w:val="21"/>
          <w:lang w:eastAsia="ja-JP"/>
        </w:rPr>
        <w:t xml:space="preserve">Ota, N.; Tamura, M.; Nakagawa, K.; Okumura, K.; </w:t>
      </w:r>
      <w:proofErr w:type="spellStart"/>
      <w:r>
        <w:rPr>
          <w:rFonts w:eastAsia="MS Mincho"/>
          <w:szCs w:val="21"/>
          <w:lang w:eastAsia="ja-JP"/>
        </w:rPr>
        <w:t>Tomishige</w:t>
      </w:r>
      <w:proofErr w:type="spellEnd"/>
      <w:r>
        <w:rPr>
          <w:rFonts w:eastAsia="MS Mincho"/>
          <w:szCs w:val="21"/>
          <w:lang w:eastAsia="ja-JP"/>
        </w:rPr>
        <w:t xml:space="preserve">, K. </w:t>
      </w:r>
      <w:r w:rsidRPr="00797A0D">
        <w:rPr>
          <w:i/>
          <w:szCs w:val="21"/>
        </w:rPr>
        <w:t xml:space="preserve">ACS </w:t>
      </w:r>
      <w:proofErr w:type="spellStart"/>
      <w:r w:rsidRPr="00797A0D">
        <w:rPr>
          <w:i/>
          <w:szCs w:val="21"/>
        </w:rPr>
        <w:t>Catal</w:t>
      </w:r>
      <w:proofErr w:type="spellEnd"/>
      <w:r w:rsidRPr="00797A0D">
        <w:rPr>
          <w:i/>
          <w:szCs w:val="21"/>
        </w:rPr>
        <w:t>.</w:t>
      </w:r>
      <w:r>
        <w:rPr>
          <w:szCs w:val="21"/>
        </w:rPr>
        <w:t xml:space="preserve"> </w:t>
      </w:r>
      <w:r w:rsidRPr="00797A0D">
        <w:rPr>
          <w:szCs w:val="21"/>
        </w:rPr>
        <w:t>2016</w:t>
      </w:r>
      <w:r>
        <w:rPr>
          <w:szCs w:val="21"/>
        </w:rPr>
        <w:t xml:space="preserve">, </w:t>
      </w:r>
      <w:r w:rsidRPr="00797A0D">
        <w:rPr>
          <w:szCs w:val="21"/>
        </w:rPr>
        <w:t>6, 3213-3226</w:t>
      </w:r>
      <w:r>
        <w:rPr>
          <w:szCs w:val="21"/>
        </w:rPr>
        <w:t xml:space="preserve">. </w:t>
      </w:r>
    </w:p>
    <w:p w:rsidR="00ED214A" w:rsidRDefault="00ED214A" w:rsidP="00ED214A">
      <w:pPr>
        <w:rPr>
          <w:szCs w:val="21"/>
        </w:rPr>
      </w:pPr>
      <w:r>
        <w:rPr>
          <w:szCs w:val="21"/>
        </w:rPr>
        <w:lastRenderedPageBreak/>
        <w:t xml:space="preserve">[4] Tazawa, S.; </w:t>
      </w:r>
      <w:r>
        <w:rPr>
          <w:rFonts w:eastAsia="MS Mincho"/>
          <w:szCs w:val="21"/>
          <w:lang w:eastAsia="ja-JP"/>
        </w:rPr>
        <w:t xml:space="preserve">Ota, N.; Tamura, M.; Nakagawa, K.; Okumura, K.; </w:t>
      </w:r>
      <w:proofErr w:type="spellStart"/>
      <w:r>
        <w:rPr>
          <w:rFonts w:eastAsia="MS Mincho"/>
          <w:szCs w:val="21"/>
          <w:lang w:eastAsia="ja-JP"/>
        </w:rPr>
        <w:t>Tomishige</w:t>
      </w:r>
      <w:proofErr w:type="spellEnd"/>
      <w:r>
        <w:rPr>
          <w:rFonts w:eastAsia="MS Mincho"/>
          <w:szCs w:val="21"/>
          <w:lang w:eastAsia="ja-JP"/>
        </w:rPr>
        <w:t xml:space="preserve">, K. </w:t>
      </w:r>
      <w:r w:rsidRPr="00797A0D">
        <w:rPr>
          <w:i/>
          <w:szCs w:val="21"/>
        </w:rPr>
        <w:t xml:space="preserve">ACS </w:t>
      </w:r>
      <w:proofErr w:type="spellStart"/>
      <w:r w:rsidRPr="00797A0D">
        <w:rPr>
          <w:i/>
          <w:szCs w:val="21"/>
        </w:rPr>
        <w:t>Catal</w:t>
      </w:r>
      <w:proofErr w:type="spellEnd"/>
      <w:r w:rsidRPr="00797A0D">
        <w:rPr>
          <w:i/>
          <w:szCs w:val="21"/>
        </w:rPr>
        <w:t>.</w:t>
      </w:r>
      <w:r>
        <w:rPr>
          <w:szCs w:val="21"/>
        </w:rPr>
        <w:t xml:space="preserve"> </w:t>
      </w:r>
      <w:r w:rsidRPr="00797A0D">
        <w:rPr>
          <w:szCs w:val="21"/>
        </w:rPr>
        <w:t>2016</w:t>
      </w:r>
      <w:r>
        <w:rPr>
          <w:szCs w:val="21"/>
        </w:rPr>
        <w:t>, 6, 6393-6397</w:t>
      </w:r>
    </w:p>
    <w:p w:rsidR="00ED214A" w:rsidRDefault="00ED214A">
      <w:pPr>
        <w:widowControl/>
        <w:jc w:val="left"/>
        <w:rPr>
          <w:szCs w:val="21"/>
        </w:rPr>
      </w:pPr>
      <w:r>
        <w:rPr>
          <w:szCs w:val="21"/>
        </w:rPr>
        <w:br w:type="page"/>
      </w:r>
    </w:p>
    <w:p w:rsidR="00ED214A" w:rsidRDefault="00ED214A" w:rsidP="00ED214A">
      <w:pPr>
        <w:rPr>
          <w:szCs w:val="21"/>
          <w:lang w:val="en-GB"/>
        </w:rPr>
      </w:pPr>
      <w:bookmarkStart w:id="1" w:name="_GoBack"/>
      <w:bookmarkEnd w:id="1"/>
      <w:r w:rsidRPr="00B61121">
        <w:rPr>
          <w:b/>
          <w:szCs w:val="21"/>
          <w:lang w:val="en-GB"/>
        </w:rPr>
        <w:lastRenderedPageBreak/>
        <w:t xml:space="preserve">Keiichi </w:t>
      </w:r>
      <w:proofErr w:type="spellStart"/>
      <w:r w:rsidRPr="00B61121">
        <w:rPr>
          <w:b/>
          <w:szCs w:val="21"/>
          <w:lang w:val="en-GB"/>
        </w:rPr>
        <w:t>Tomishige</w:t>
      </w:r>
      <w:proofErr w:type="spellEnd"/>
      <w:r w:rsidRPr="001636FD">
        <w:rPr>
          <w:szCs w:val="21"/>
          <w:lang w:val="en-GB"/>
        </w:rPr>
        <w:t xml:space="preserve"> received his B.S., M.S. and Ph.D. from Graduate School of Science, Department of Chemistry, </w:t>
      </w:r>
      <w:proofErr w:type="gramStart"/>
      <w:r w:rsidRPr="001636FD">
        <w:rPr>
          <w:szCs w:val="21"/>
          <w:lang w:val="en-GB"/>
        </w:rPr>
        <w:t>The</w:t>
      </w:r>
      <w:proofErr w:type="gramEnd"/>
      <w:r w:rsidRPr="001636FD">
        <w:rPr>
          <w:szCs w:val="21"/>
          <w:lang w:val="en-GB"/>
        </w:rPr>
        <w:t xml:space="preserve"> University of Tokyo with </w:t>
      </w:r>
      <w:proofErr w:type="spellStart"/>
      <w:r w:rsidRPr="001636FD">
        <w:rPr>
          <w:szCs w:val="21"/>
          <w:lang w:val="en-GB"/>
        </w:rPr>
        <w:t>Prof.</w:t>
      </w:r>
      <w:proofErr w:type="spellEnd"/>
      <w:r w:rsidRPr="001636FD">
        <w:rPr>
          <w:szCs w:val="21"/>
          <w:lang w:val="en-GB"/>
        </w:rPr>
        <w:t xml:space="preserve"> Y. </w:t>
      </w:r>
      <w:proofErr w:type="spellStart"/>
      <w:r w:rsidRPr="001636FD">
        <w:rPr>
          <w:szCs w:val="21"/>
          <w:lang w:val="en-GB"/>
        </w:rPr>
        <w:t>Iwasawa</w:t>
      </w:r>
      <w:proofErr w:type="spellEnd"/>
      <w:r w:rsidRPr="001636FD">
        <w:rPr>
          <w:szCs w:val="21"/>
          <w:lang w:val="en-GB"/>
        </w:rPr>
        <w:t xml:space="preserve">. During his Ph.D. course in 1994, he moved to Graduate School of Engineering, The University of Tokyo as a research associate and worked with </w:t>
      </w:r>
      <w:proofErr w:type="spellStart"/>
      <w:r w:rsidRPr="001636FD">
        <w:rPr>
          <w:szCs w:val="21"/>
          <w:lang w:val="en-GB"/>
        </w:rPr>
        <w:t>Prof.</w:t>
      </w:r>
      <w:proofErr w:type="spellEnd"/>
      <w:r w:rsidRPr="001636FD">
        <w:rPr>
          <w:szCs w:val="21"/>
          <w:lang w:val="en-GB"/>
        </w:rPr>
        <w:t xml:space="preserve"> K. Fujimoto. In 1998, he became a lecturer, and then he moved to Institute of Materials Science, University of Tsukuba as a lecturer in 2001. Since 2004 he has been an associate professor, Graduate School of Pure and Applied Sciences, University of Tsukuba. Since 2010, he is a professor, School of Engineering, Tohoku University. His research interests are the development of heterogeneous catalysts for 1) production of biomass-derived chemicals</w:t>
      </w:r>
      <w:r>
        <w:rPr>
          <w:rFonts w:hint="eastAsia"/>
          <w:szCs w:val="21"/>
          <w:lang w:val="en-GB" w:eastAsia="ja-JP"/>
        </w:rPr>
        <w:t xml:space="preserve">, </w:t>
      </w:r>
      <w:r w:rsidRPr="001636FD">
        <w:rPr>
          <w:szCs w:val="21"/>
          <w:lang w:val="en-GB"/>
        </w:rPr>
        <w:t>2) direct synthesis of organic carbonates from CO</w:t>
      </w:r>
      <w:r w:rsidRPr="001636FD">
        <w:rPr>
          <w:szCs w:val="21"/>
          <w:vertAlign w:val="subscript"/>
          <w:lang w:val="en-GB"/>
        </w:rPr>
        <w:t xml:space="preserve">2 </w:t>
      </w:r>
      <w:r w:rsidRPr="001636FD">
        <w:rPr>
          <w:szCs w:val="21"/>
          <w:lang w:val="en-GB"/>
        </w:rPr>
        <w:t>and alcohols</w:t>
      </w:r>
      <w:r>
        <w:rPr>
          <w:rFonts w:hint="eastAsia"/>
          <w:szCs w:val="21"/>
          <w:lang w:val="en-GB" w:eastAsia="ja-JP"/>
        </w:rPr>
        <w:t xml:space="preserve">, </w:t>
      </w:r>
      <w:r w:rsidRPr="001636FD">
        <w:rPr>
          <w:szCs w:val="21"/>
          <w:lang w:val="en-GB"/>
        </w:rPr>
        <w:t xml:space="preserve">3) steam reforming of biomass tar, </w:t>
      </w:r>
      <w:r>
        <w:rPr>
          <w:szCs w:val="21"/>
          <w:lang w:val="en-GB"/>
        </w:rPr>
        <w:t xml:space="preserve">and </w:t>
      </w:r>
      <w:r w:rsidRPr="001636FD">
        <w:rPr>
          <w:szCs w:val="21"/>
          <w:lang w:val="en-GB"/>
        </w:rPr>
        <w:t>4) syngas production by natural gas reforming</w:t>
      </w:r>
      <w:r>
        <w:rPr>
          <w:szCs w:val="21"/>
          <w:lang w:val="en-GB"/>
        </w:rPr>
        <w:t>.</w:t>
      </w:r>
    </w:p>
    <w:p w:rsidR="00ED214A" w:rsidRPr="001636FD" w:rsidRDefault="00ED214A" w:rsidP="00ED214A">
      <w:pPr>
        <w:ind w:firstLineChars="100" w:firstLine="210"/>
        <w:rPr>
          <w:szCs w:val="21"/>
          <w:lang w:val="en-GB"/>
        </w:rPr>
      </w:pPr>
      <w:r>
        <w:rPr>
          <w:szCs w:val="21"/>
          <w:lang w:val="en-GB"/>
        </w:rPr>
        <w:t xml:space="preserve">He is Associate </w:t>
      </w:r>
      <w:r>
        <w:rPr>
          <w:rFonts w:hint="eastAsia"/>
          <w:szCs w:val="21"/>
          <w:lang w:val="en-GB"/>
        </w:rPr>
        <w:t xml:space="preserve">Editor of </w:t>
      </w:r>
      <w:r w:rsidRPr="001636FD">
        <w:rPr>
          <w:rFonts w:hint="eastAsia"/>
          <w:szCs w:val="21"/>
          <w:lang w:val="en-GB"/>
        </w:rPr>
        <w:t>Fuel Processing Technology (2014/2</w:t>
      </w:r>
      <w:proofErr w:type="gramStart"/>
      <w:r w:rsidRPr="001636FD">
        <w:rPr>
          <w:szCs w:val="21"/>
          <w:lang w:val="en-GB"/>
        </w:rPr>
        <w:t>-)</w:t>
      </w:r>
      <w:proofErr w:type="gramEnd"/>
      <w:r>
        <w:rPr>
          <w:rFonts w:hint="eastAsia"/>
          <w:szCs w:val="21"/>
          <w:lang w:val="en-GB" w:eastAsia="ja-JP"/>
        </w:rPr>
        <w:t xml:space="preserve">, </w:t>
      </w:r>
      <w:r>
        <w:rPr>
          <w:rFonts w:hint="eastAsia"/>
          <w:szCs w:val="21"/>
          <w:lang w:val="en-GB"/>
        </w:rPr>
        <w:t>Editorial board of Applied Catalysis A</w:t>
      </w:r>
      <w:r w:rsidRPr="001636FD">
        <w:rPr>
          <w:rFonts w:hint="eastAsia"/>
          <w:szCs w:val="21"/>
          <w:lang w:val="en-GB"/>
        </w:rPr>
        <w:t xml:space="preserve"> (2009/4-)</w:t>
      </w:r>
      <w:r>
        <w:rPr>
          <w:rFonts w:hint="eastAsia"/>
          <w:szCs w:val="21"/>
          <w:lang w:val="en-GB" w:eastAsia="ja-JP"/>
        </w:rPr>
        <w:t xml:space="preserve">, </w:t>
      </w:r>
      <w:r>
        <w:rPr>
          <w:rFonts w:hint="eastAsia"/>
          <w:szCs w:val="21"/>
          <w:lang w:val="en-GB"/>
        </w:rPr>
        <w:t xml:space="preserve">Editorial advisory board of </w:t>
      </w:r>
      <w:r w:rsidRPr="001636FD">
        <w:rPr>
          <w:rFonts w:hint="eastAsia"/>
          <w:szCs w:val="21"/>
          <w:lang w:val="en-GB"/>
        </w:rPr>
        <w:t>ACS Catalysis (2013/11-)</w:t>
      </w:r>
      <w:r>
        <w:rPr>
          <w:rFonts w:hint="eastAsia"/>
          <w:szCs w:val="21"/>
          <w:lang w:val="en-GB" w:eastAsia="ja-JP"/>
        </w:rPr>
        <w:t xml:space="preserve">, </w:t>
      </w:r>
      <w:r>
        <w:rPr>
          <w:szCs w:val="21"/>
          <w:lang w:val="en-GB"/>
        </w:rPr>
        <w:t>International Advisory Board of</w:t>
      </w:r>
      <w:r w:rsidRPr="001636FD">
        <w:rPr>
          <w:szCs w:val="21"/>
          <w:lang w:val="en-GB"/>
        </w:rPr>
        <w:t xml:space="preserve"> </w:t>
      </w:r>
      <w:proofErr w:type="spellStart"/>
      <w:r w:rsidRPr="001636FD">
        <w:rPr>
          <w:szCs w:val="21"/>
          <w:lang w:val="en-GB"/>
        </w:rPr>
        <w:t>ChemSusChem</w:t>
      </w:r>
      <w:proofErr w:type="spellEnd"/>
      <w:r w:rsidRPr="001636FD">
        <w:rPr>
          <w:szCs w:val="21"/>
          <w:lang w:val="en-GB"/>
        </w:rPr>
        <w:t xml:space="preserve"> (2015/1-)</w:t>
      </w:r>
      <w:r>
        <w:rPr>
          <w:szCs w:val="21"/>
          <w:lang w:val="en-GB"/>
        </w:rPr>
        <w:t xml:space="preserve"> and Advisory Board of Green Chemistry (2016/8-).</w:t>
      </w:r>
    </w:p>
    <w:p w:rsidR="00ED214A" w:rsidRPr="00ED214A" w:rsidRDefault="00ED214A" w:rsidP="00ED214A">
      <w:pPr>
        <w:rPr>
          <w:lang w:val="en-GB"/>
        </w:rPr>
      </w:pPr>
    </w:p>
    <w:sectPr w:rsidR="00ED214A" w:rsidRPr="00ED21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14A"/>
    <w:rsid w:val="008E33B1"/>
    <w:rsid w:val="00ED2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40045-C156-4FA5-BD3D-520812C8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1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3888</Characters>
  <Application>Microsoft Office Word</Application>
  <DocSecurity>0</DocSecurity>
  <Lines>32</Lines>
  <Paragraphs>9</Paragraphs>
  <ScaleCrop>false</ScaleCrop>
  <Company/>
  <LinksUpToDate>false</LinksUpToDate>
  <CharactersWithSpaces>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1</cp:revision>
  <dcterms:created xsi:type="dcterms:W3CDTF">2017-05-05T06:09:00Z</dcterms:created>
  <dcterms:modified xsi:type="dcterms:W3CDTF">2017-05-05T06:10:00Z</dcterms:modified>
</cp:coreProperties>
</file>